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Default="003C6034" w:rsidP="00CC1F3B">
      <w:pPr>
        <w:pStyle w:val="TitlePageOrigin"/>
      </w:pPr>
      <w:r>
        <w:rPr>
          <w:caps w:val="0"/>
        </w:rPr>
        <w:t>WEST VIRGINIA LEGISLATURE</w:t>
      </w:r>
    </w:p>
    <w:p w14:paraId="13AD17EF" w14:textId="66A453B6" w:rsidR="00CD36CF" w:rsidRDefault="00CD36CF" w:rsidP="00CC1F3B">
      <w:pPr>
        <w:pStyle w:val="TitlePageSession"/>
      </w:pPr>
      <w:r>
        <w:t>20</w:t>
      </w:r>
      <w:r w:rsidR="00EC5E63">
        <w:t>2</w:t>
      </w:r>
      <w:r w:rsidR="002C78AE">
        <w:t>6</w:t>
      </w:r>
      <w:r>
        <w:t xml:space="preserve"> </w:t>
      </w:r>
      <w:r w:rsidR="003C6034">
        <w:rPr>
          <w:caps w:val="0"/>
        </w:rPr>
        <w:t>REGULAR SESSION</w:t>
      </w:r>
    </w:p>
    <w:p w14:paraId="727BF63A" w14:textId="77777777" w:rsidR="00CD36CF" w:rsidRDefault="008D2036"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1BD0AF42" w:rsidR="00CD36CF" w:rsidRDefault="008D2036"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4866</w:t>
          </w:r>
        </w:sdtContent>
      </w:sdt>
    </w:p>
    <w:p w14:paraId="18904BE0" w14:textId="6E18D665"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3F13F9">
            <w:t>Delegate</w:t>
          </w:r>
          <w:r w:rsidR="002F562C">
            <w:t>s</w:t>
          </w:r>
          <w:r w:rsidR="003F13F9">
            <w:t xml:space="preserve"> Ridenour</w:t>
          </w:r>
          <w:r w:rsidR="002F562C">
            <w:t>, Butler, Martin, Anders, Dillon, Hillenbrand, Kump, Coop-Gonzalez, White, Kimble, and T. Howell</w:t>
          </w:r>
        </w:sdtContent>
      </w:sdt>
    </w:p>
    <w:p w14:paraId="72BB9E26" w14:textId="474D845A" w:rsidR="00E831B3" w:rsidRDefault="00CD36CF" w:rsidP="00CC1F3B">
      <w:pPr>
        <w:pStyle w:val="References"/>
      </w:pPr>
      <w:r>
        <w:t>[</w:t>
      </w:r>
      <w:sdt>
        <w:sdtPr>
          <w:tag w:val="References"/>
          <w:id w:val="-1043047873"/>
          <w:placeholder>
            <w:docPart w:val="93732D240D6C48BC956F6DFCEB5D3696"/>
          </w:placeholder>
          <w:text w:multiLine="1"/>
        </w:sdtPr>
        <w:sdtEndPr/>
        <w:sdtContent>
          <w:r w:rsidR="008D2036">
            <w:t>Introduced January 28, 2026; referred to the Committee on the Judiciary</w:t>
          </w:r>
        </w:sdtContent>
      </w:sdt>
      <w:r>
        <w:t>]</w:t>
      </w:r>
    </w:p>
    <w:p w14:paraId="22AF067A" w14:textId="6464430A" w:rsidR="00303684" w:rsidRDefault="0000526A" w:rsidP="00CC1F3B">
      <w:pPr>
        <w:pStyle w:val="TitleSection"/>
      </w:pPr>
      <w:r>
        <w:lastRenderedPageBreak/>
        <w:t>A BILL</w:t>
      </w:r>
      <w:r w:rsidR="00ED4409">
        <w:t xml:space="preserve"> to amend the Code of West Virginia, 1931, as amended, by adding a new article, </w:t>
      </w:r>
      <w:r w:rsidR="00157A07">
        <w:t xml:space="preserve">designated </w:t>
      </w:r>
      <w:bookmarkStart w:id="0" w:name="_Hlk210113955"/>
      <w:r w:rsidR="00157A07">
        <w:t>§55-22-</w:t>
      </w:r>
      <w:bookmarkEnd w:id="0"/>
      <w:r w:rsidR="00157A07">
        <w:t xml:space="preserve">1, </w:t>
      </w:r>
      <w:r w:rsidR="00157A07" w:rsidRPr="00157A07">
        <w:t>§55-22-</w:t>
      </w:r>
      <w:r w:rsidR="00157A07">
        <w:t xml:space="preserve">2, </w:t>
      </w:r>
      <w:r w:rsidR="00157A07" w:rsidRPr="00157A07">
        <w:t>§55-22-</w:t>
      </w:r>
      <w:r w:rsidR="00157A07">
        <w:t xml:space="preserve">3, </w:t>
      </w:r>
      <w:r w:rsidR="00157A07" w:rsidRPr="00157A07">
        <w:t>§55-22-</w:t>
      </w:r>
      <w:r w:rsidR="00CF012C">
        <w:t xml:space="preserve">4, </w:t>
      </w:r>
      <w:r w:rsidR="00CF012C" w:rsidRPr="00CF012C">
        <w:t>§55-22-</w:t>
      </w:r>
      <w:r w:rsidR="00CF012C">
        <w:t xml:space="preserve">5, </w:t>
      </w:r>
      <w:r w:rsidR="00CF012C" w:rsidRPr="00CF012C">
        <w:t>§55-22-</w:t>
      </w:r>
      <w:r w:rsidR="00CF012C">
        <w:t xml:space="preserve">6, </w:t>
      </w:r>
      <w:r w:rsidR="00CF012C" w:rsidRPr="00CF012C">
        <w:t>§55-22-</w:t>
      </w:r>
      <w:r w:rsidR="00CF012C">
        <w:t xml:space="preserve">7, </w:t>
      </w:r>
      <w:r w:rsidR="00CF012C" w:rsidRPr="00CF012C">
        <w:t>§55-22-</w:t>
      </w:r>
      <w:r w:rsidR="00CF012C">
        <w:t xml:space="preserve">8, and </w:t>
      </w:r>
      <w:r w:rsidR="00CF012C" w:rsidRPr="00CF012C">
        <w:t>§55-22-</w:t>
      </w:r>
      <w:r w:rsidR="00CF012C">
        <w:t xml:space="preserve">9, relating to creating the West Virginia </w:t>
      </w:r>
      <w:r w:rsidR="00B71C6D">
        <w:t xml:space="preserve">Public Participation Protection Act; </w:t>
      </w:r>
      <w:r w:rsidR="00DD6F94">
        <w:t xml:space="preserve">specifying applicability to </w:t>
      </w:r>
      <w:r w:rsidR="00DB6D79">
        <w:t xml:space="preserve">certain speech; </w:t>
      </w:r>
      <w:r w:rsidR="001A2DF3">
        <w:t xml:space="preserve">causes of action related to freedom of speech activities; </w:t>
      </w:r>
      <w:r w:rsidR="00DB6D79">
        <w:t>creating exceptions</w:t>
      </w:r>
      <w:r w:rsidR="007E6AEE">
        <w:t>;</w:t>
      </w:r>
      <w:r w:rsidR="00B10913">
        <w:t xml:space="preserve"> authorizing motions to dismiss under certain circumstances; establishing </w:t>
      </w:r>
      <w:r w:rsidR="00B4030A">
        <w:t>procedures for civil actions; authorizing attorney’s fees and certain sanctions; and providing for severability.</w:t>
      </w:r>
      <w:r w:rsidR="007E6AEE">
        <w:t xml:space="preserve"> </w:t>
      </w:r>
    </w:p>
    <w:p w14:paraId="2F9834BD" w14:textId="77777777" w:rsidR="00303684" w:rsidRDefault="00303684" w:rsidP="00CC1F3B">
      <w:pPr>
        <w:pStyle w:val="EnactingClause"/>
      </w:pPr>
      <w:r>
        <w:t>Be it enacted by the Legislature of West Virginia:</w:t>
      </w:r>
    </w:p>
    <w:p w14:paraId="7D2BF5E5" w14:textId="77777777" w:rsidR="003C6034" w:rsidRDefault="003C6034" w:rsidP="00CC1F3B">
      <w:pPr>
        <w:pStyle w:val="EnactingClause"/>
        <w:sectPr w:rsidR="003C6034" w:rsidSect="002C78A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0418CD5" w14:textId="11A073C6" w:rsidR="002C78AE" w:rsidRPr="00B4030A" w:rsidRDefault="002C78AE" w:rsidP="002C78AE">
      <w:pPr>
        <w:pStyle w:val="ArticleHeading"/>
        <w:widowControl/>
        <w:rPr>
          <w:rFonts w:cs="Arial"/>
          <w:caps w:val="0"/>
          <w:color w:val="auto"/>
          <w:u w:val="single"/>
        </w:rPr>
      </w:pPr>
      <w:r w:rsidRPr="00B4030A">
        <w:rPr>
          <w:rFonts w:cs="Arial"/>
          <w:caps w:val="0"/>
          <w:color w:val="auto"/>
          <w:u w:val="single"/>
        </w:rPr>
        <w:t>ARTICLE 22. WEST VIRGINIA PUBLIC PARTICIPATION PROTECTION ACT.</w:t>
      </w:r>
    </w:p>
    <w:p w14:paraId="0EBB71AD" w14:textId="3AF2034B" w:rsidR="002C78AE" w:rsidRPr="00B4030A" w:rsidRDefault="002C78AE" w:rsidP="0090130D">
      <w:pPr>
        <w:pStyle w:val="SectionHeading"/>
        <w:rPr>
          <w:u w:val="single"/>
        </w:rPr>
      </w:pPr>
      <w:r w:rsidRPr="00B4030A">
        <w:rPr>
          <w:u w:val="single"/>
        </w:rPr>
        <w:t>§55-22-1. Short title.</w:t>
      </w:r>
    </w:p>
    <w:p w14:paraId="4804B44B" w14:textId="77777777" w:rsidR="002C78AE" w:rsidRPr="00B4030A" w:rsidRDefault="002C78AE" w:rsidP="0090130D">
      <w:pPr>
        <w:pStyle w:val="SectionBody"/>
        <w:rPr>
          <w:u w:val="single"/>
        </w:rPr>
        <w:sectPr w:rsidR="002C78AE" w:rsidRPr="00B4030A" w:rsidSect="002C78AE">
          <w:type w:val="continuous"/>
          <w:pgSz w:w="12240" w:h="15840" w:code="1"/>
          <w:pgMar w:top="1440" w:right="1440" w:bottom="1440" w:left="1440" w:header="720" w:footer="720" w:gutter="0"/>
          <w:lnNumType w:countBy="1" w:restart="newSection"/>
          <w:cols w:space="720"/>
          <w:titlePg/>
          <w:docGrid w:linePitch="360"/>
        </w:sectPr>
      </w:pPr>
    </w:p>
    <w:p w14:paraId="77856ECB" w14:textId="31A80971" w:rsidR="002C78AE" w:rsidRPr="00B4030A" w:rsidRDefault="002C78AE" w:rsidP="0090130D">
      <w:pPr>
        <w:pStyle w:val="SectionBody"/>
        <w:rPr>
          <w:u w:val="single"/>
        </w:rPr>
      </w:pPr>
      <w:r w:rsidRPr="00B4030A">
        <w:rPr>
          <w:u w:val="single"/>
        </w:rPr>
        <w:t xml:space="preserve">This article may be cited as the </w:t>
      </w:r>
      <w:r w:rsidR="00FE132C">
        <w:rPr>
          <w:u w:val="single"/>
        </w:rPr>
        <w:t>"</w:t>
      </w:r>
      <w:r w:rsidRPr="00B4030A">
        <w:rPr>
          <w:u w:val="single"/>
        </w:rPr>
        <w:t>West Virginia Public Participation Protection Act.</w:t>
      </w:r>
      <w:r w:rsidR="00FE132C">
        <w:rPr>
          <w:u w:val="single"/>
        </w:rPr>
        <w:t>"</w:t>
      </w:r>
    </w:p>
    <w:p w14:paraId="20C5DBAF" w14:textId="491335F9" w:rsidR="002C78AE" w:rsidRPr="00B4030A" w:rsidRDefault="002C78AE" w:rsidP="00366B72">
      <w:pPr>
        <w:pStyle w:val="SectionHeading"/>
        <w:rPr>
          <w:u w:val="single"/>
        </w:rPr>
      </w:pPr>
      <w:r w:rsidRPr="00B4030A">
        <w:rPr>
          <w:u w:val="single"/>
        </w:rPr>
        <w:t>§55-22-2. Purpose.</w:t>
      </w:r>
    </w:p>
    <w:p w14:paraId="61898723" w14:textId="77777777" w:rsidR="002C78AE" w:rsidRPr="00B4030A" w:rsidRDefault="002C78AE" w:rsidP="00366B72">
      <w:pPr>
        <w:pStyle w:val="SectionBody"/>
        <w:rPr>
          <w:u w:val="single"/>
        </w:rPr>
        <w:sectPr w:rsidR="002C78AE" w:rsidRPr="00B4030A" w:rsidSect="002C78AE">
          <w:type w:val="continuous"/>
          <w:pgSz w:w="12240" w:h="15840" w:code="1"/>
          <w:pgMar w:top="1440" w:right="1440" w:bottom="1440" w:left="1440" w:header="720" w:footer="720" w:gutter="0"/>
          <w:lnNumType w:countBy="1" w:restart="newSection"/>
          <w:cols w:space="720"/>
          <w:titlePg/>
          <w:docGrid w:linePitch="360"/>
        </w:sectPr>
      </w:pPr>
    </w:p>
    <w:p w14:paraId="4D51D8DF" w14:textId="3F3FC04F" w:rsidR="002C78AE" w:rsidRPr="00B4030A" w:rsidRDefault="002C78AE" w:rsidP="00366B72">
      <w:pPr>
        <w:pStyle w:val="SectionBody"/>
        <w:rPr>
          <w:u w:val="single"/>
        </w:rPr>
      </w:pPr>
      <w:r w:rsidRPr="00B4030A">
        <w:rPr>
          <w:u w:val="single"/>
        </w:rPr>
        <w:t>The purpose of this article is to safeguard the exercise of constitutional rights of speech, press, petition, assembly, or association, including digital and online expression, against meritless lawsuits intended to chill public participation.  This article shall be broadly construed and applied liberally to protect participation in public affairs and deter abusive litigation.  This article is procedural in nature and applies to all actions, whether pending or future.</w:t>
      </w:r>
    </w:p>
    <w:p w14:paraId="2E123C9D" w14:textId="3F4B1D58" w:rsidR="002C78AE" w:rsidRPr="00B4030A" w:rsidRDefault="002C78AE" w:rsidP="000B1C89">
      <w:pPr>
        <w:pStyle w:val="SectionHeading"/>
        <w:rPr>
          <w:u w:val="single"/>
        </w:rPr>
      </w:pPr>
      <w:r w:rsidRPr="00B4030A">
        <w:rPr>
          <w:u w:val="single"/>
        </w:rPr>
        <w:t>§55-22-3. Definitions.</w:t>
      </w:r>
    </w:p>
    <w:p w14:paraId="0CAC2BC1" w14:textId="77777777" w:rsidR="002C78AE" w:rsidRPr="00B4030A" w:rsidRDefault="002C78AE" w:rsidP="000B1C89">
      <w:pPr>
        <w:pStyle w:val="SectionBody"/>
        <w:rPr>
          <w:u w:val="single"/>
        </w:rPr>
        <w:sectPr w:rsidR="002C78AE" w:rsidRPr="00B4030A" w:rsidSect="002C78AE">
          <w:type w:val="continuous"/>
          <w:pgSz w:w="12240" w:h="15840" w:code="1"/>
          <w:pgMar w:top="1440" w:right="1440" w:bottom="1440" w:left="1440" w:header="720" w:footer="720" w:gutter="0"/>
          <w:lnNumType w:countBy="1" w:restart="newSection"/>
          <w:cols w:space="720"/>
          <w:titlePg/>
          <w:docGrid w:linePitch="360"/>
        </w:sectPr>
      </w:pPr>
    </w:p>
    <w:p w14:paraId="2E5EE509" w14:textId="5BCE6AF0" w:rsidR="002C78AE" w:rsidRPr="00B4030A" w:rsidRDefault="002C78AE" w:rsidP="000B1C89">
      <w:pPr>
        <w:pStyle w:val="SectionBody"/>
        <w:rPr>
          <w:u w:val="single"/>
        </w:rPr>
      </w:pPr>
      <w:r w:rsidRPr="00B4030A">
        <w:rPr>
          <w:u w:val="single"/>
        </w:rPr>
        <w:t>As used in this article:</w:t>
      </w:r>
    </w:p>
    <w:p w14:paraId="28A9DE25" w14:textId="057B1688" w:rsidR="002C78AE" w:rsidRPr="00B4030A" w:rsidRDefault="00FE132C" w:rsidP="002C78AE">
      <w:pPr>
        <w:pStyle w:val="SectionBody"/>
        <w:rPr>
          <w:u w:val="single"/>
        </w:rPr>
      </w:pPr>
      <w:r>
        <w:rPr>
          <w:u w:val="single"/>
        </w:rPr>
        <w:t>"</w:t>
      </w:r>
      <w:r w:rsidR="002C78AE" w:rsidRPr="00B4030A">
        <w:rPr>
          <w:u w:val="single"/>
        </w:rPr>
        <w:t>Exercise of the right of association</w:t>
      </w:r>
      <w:r>
        <w:rPr>
          <w:u w:val="single"/>
        </w:rPr>
        <w:t>"</w:t>
      </w:r>
      <w:r w:rsidR="002C78AE" w:rsidRPr="00B4030A">
        <w:rPr>
          <w:u w:val="single"/>
        </w:rPr>
        <w:t xml:space="preserve"> means a communication between individuals who join together to collectively express, promote, pursue, or defend common interests.</w:t>
      </w:r>
    </w:p>
    <w:p w14:paraId="437EA5EB" w14:textId="484CEA08" w:rsidR="002C78AE" w:rsidRPr="00B4030A" w:rsidRDefault="00FE132C" w:rsidP="002C78AE">
      <w:pPr>
        <w:pStyle w:val="SectionBody"/>
        <w:rPr>
          <w:u w:val="single"/>
        </w:rPr>
      </w:pPr>
      <w:r>
        <w:rPr>
          <w:u w:val="single"/>
        </w:rPr>
        <w:t>"</w:t>
      </w:r>
      <w:r w:rsidR="002C78AE" w:rsidRPr="00B4030A">
        <w:rPr>
          <w:u w:val="single"/>
        </w:rPr>
        <w:t>Exercise of the right of free speech</w:t>
      </w:r>
      <w:r>
        <w:rPr>
          <w:u w:val="single"/>
        </w:rPr>
        <w:t>"</w:t>
      </w:r>
      <w:r w:rsidR="002C78AE" w:rsidRPr="00B4030A">
        <w:rPr>
          <w:u w:val="single"/>
        </w:rPr>
        <w:t xml:space="preserve"> means a communication made in connection with a matter of public concern, including through digital or online platforms.</w:t>
      </w:r>
    </w:p>
    <w:p w14:paraId="2EF70FEA" w14:textId="0C342514" w:rsidR="002C78AE" w:rsidRPr="00B4030A" w:rsidRDefault="00FE132C" w:rsidP="002C78AE">
      <w:pPr>
        <w:pStyle w:val="SectionBody"/>
        <w:rPr>
          <w:u w:val="single"/>
        </w:rPr>
      </w:pPr>
      <w:r>
        <w:rPr>
          <w:u w:val="single"/>
        </w:rPr>
        <w:t>"</w:t>
      </w:r>
      <w:r w:rsidR="002C78AE" w:rsidRPr="00B4030A">
        <w:rPr>
          <w:u w:val="single"/>
        </w:rPr>
        <w:t>Exercise of the right to petition</w:t>
      </w:r>
      <w:r>
        <w:rPr>
          <w:u w:val="single"/>
        </w:rPr>
        <w:t>"</w:t>
      </w:r>
      <w:r w:rsidR="002C78AE" w:rsidRPr="00B4030A">
        <w:rPr>
          <w:u w:val="single"/>
        </w:rPr>
        <w:t xml:space="preserve"> means a communication in or pertaining to a governmental proceeding.</w:t>
      </w:r>
    </w:p>
    <w:p w14:paraId="046CC794" w14:textId="0E55B915" w:rsidR="002C78AE" w:rsidRPr="00B4030A" w:rsidRDefault="00FE132C" w:rsidP="002C78AE">
      <w:pPr>
        <w:pStyle w:val="SectionBody"/>
        <w:rPr>
          <w:u w:val="single"/>
        </w:rPr>
      </w:pPr>
      <w:r>
        <w:rPr>
          <w:u w:val="single"/>
        </w:rPr>
        <w:t>"</w:t>
      </w:r>
      <w:r w:rsidR="002C78AE" w:rsidRPr="00B4030A">
        <w:rPr>
          <w:u w:val="single"/>
        </w:rPr>
        <w:t>Matter of public conce</w:t>
      </w:r>
      <w:r>
        <w:rPr>
          <w:u w:val="single"/>
        </w:rPr>
        <w:t>r</w:t>
      </w:r>
      <w:r w:rsidR="002C78AE" w:rsidRPr="00B4030A">
        <w:rPr>
          <w:u w:val="single"/>
        </w:rPr>
        <w:t>n</w:t>
      </w:r>
      <w:r>
        <w:rPr>
          <w:u w:val="single"/>
        </w:rPr>
        <w:t>"</w:t>
      </w:r>
      <w:r w:rsidR="002C78AE" w:rsidRPr="00B4030A">
        <w:rPr>
          <w:u w:val="single"/>
        </w:rPr>
        <w:t xml:space="preserve"> includes issues related to health or safety; environmental, economic, or community well-being; government; public officials or public figures; or goods, products, or services in the marketplace.</w:t>
      </w:r>
    </w:p>
    <w:p w14:paraId="2BF814C9" w14:textId="570E9BB6" w:rsidR="002C78AE" w:rsidRPr="00B4030A" w:rsidRDefault="00FE132C" w:rsidP="002C78AE">
      <w:pPr>
        <w:pStyle w:val="SectionBody"/>
        <w:rPr>
          <w:u w:val="single"/>
        </w:rPr>
      </w:pPr>
      <w:r>
        <w:rPr>
          <w:u w:val="single"/>
        </w:rPr>
        <w:t>"</w:t>
      </w:r>
      <w:r w:rsidR="002C78AE" w:rsidRPr="00B4030A">
        <w:rPr>
          <w:u w:val="single"/>
        </w:rPr>
        <w:t>Communication</w:t>
      </w:r>
      <w:r>
        <w:rPr>
          <w:u w:val="single"/>
        </w:rPr>
        <w:t>"</w:t>
      </w:r>
      <w:r w:rsidR="002C78AE" w:rsidRPr="00B4030A">
        <w:rPr>
          <w:u w:val="single"/>
        </w:rPr>
        <w:t xml:space="preserve"> includes making or submitting a statement or document in any form or medium, whether public or private, including information-gathering and preparation for expressive works.</w:t>
      </w:r>
    </w:p>
    <w:p w14:paraId="318E3831" w14:textId="201D23DC" w:rsidR="002C78AE" w:rsidRPr="00B4030A" w:rsidRDefault="002C78AE" w:rsidP="001E0268">
      <w:pPr>
        <w:pStyle w:val="SectionHeading"/>
        <w:rPr>
          <w:u w:val="single"/>
        </w:rPr>
      </w:pPr>
      <w:r w:rsidRPr="00B4030A">
        <w:rPr>
          <w:u w:val="single"/>
        </w:rPr>
        <w:t>§55-22-4. Applicability; exceptions.</w:t>
      </w:r>
    </w:p>
    <w:p w14:paraId="380E8BD0" w14:textId="77777777" w:rsidR="002C78AE" w:rsidRPr="00B4030A" w:rsidRDefault="002C78AE" w:rsidP="001E0268">
      <w:pPr>
        <w:pStyle w:val="SectionBody"/>
        <w:rPr>
          <w:u w:val="single"/>
        </w:rPr>
        <w:sectPr w:rsidR="002C78AE" w:rsidRPr="00B4030A" w:rsidSect="002C78AE">
          <w:type w:val="continuous"/>
          <w:pgSz w:w="12240" w:h="15840" w:code="1"/>
          <w:pgMar w:top="1440" w:right="1440" w:bottom="1440" w:left="1440" w:header="720" w:footer="720" w:gutter="0"/>
          <w:lnNumType w:countBy="1" w:restart="newSection"/>
          <w:cols w:space="720"/>
          <w:titlePg/>
          <w:docGrid w:linePitch="360"/>
        </w:sectPr>
      </w:pPr>
    </w:p>
    <w:p w14:paraId="618ABC96" w14:textId="77072B0E" w:rsidR="002C78AE" w:rsidRPr="00B4030A" w:rsidRDefault="002C78AE" w:rsidP="002C78AE">
      <w:pPr>
        <w:pStyle w:val="SectionBody"/>
        <w:rPr>
          <w:u w:val="single"/>
        </w:rPr>
      </w:pPr>
      <w:r w:rsidRPr="00B4030A">
        <w:rPr>
          <w:u w:val="single"/>
        </w:rPr>
        <w:t>(a) This article applies to a cause of action asserted against a person based on:</w:t>
      </w:r>
    </w:p>
    <w:p w14:paraId="21168680" w14:textId="79750084" w:rsidR="002C78AE" w:rsidRPr="00B4030A" w:rsidRDefault="002C78AE" w:rsidP="002C78AE">
      <w:pPr>
        <w:pStyle w:val="SectionBody"/>
        <w:rPr>
          <w:u w:val="single"/>
        </w:rPr>
      </w:pPr>
      <w:r w:rsidRPr="00B4030A">
        <w:rPr>
          <w:u w:val="single"/>
        </w:rPr>
        <w:t>(1) The person’s exercise of the right of free speech, right to petition, or right of association on a matter of public concern;</w:t>
      </w:r>
    </w:p>
    <w:p w14:paraId="67A0B4E1" w14:textId="1851CF15" w:rsidR="002C78AE" w:rsidRPr="00B4030A" w:rsidRDefault="002C78AE" w:rsidP="002C78AE">
      <w:pPr>
        <w:pStyle w:val="SectionBody"/>
        <w:rPr>
          <w:u w:val="single"/>
        </w:rPr>
      </w:pPr>
      <w:r w:rsidRPr="00B4030A">
        <w:rPr>
          <w:u w:val="single"/>
        </w:rPr>
        <w:t>(2) Digital or online expression, including social media postings, blogs, or internet publications;</w:t>
      </w:r>
    </w:p>
    <w:p w14:paraId="083E1E84" w14:textId="36026237" w:rsidR="002C78AE" w:rsidRPr="00B4030A" w:rsidRDefault="002C78AE" w:rsidP="002C78AE">
      <w:pPr>
        <w:pStyle w:val="SectionBody"/>
        <w:rPr>
          <w:u w:val="single"/>
        </w:rPr>
      </w:pPr>
      <w:r w:rsidRPr="00B4030A">
        <w:rPr>
          <w:u w:val="single"/>
        </w:rPr>
        <w:t>(3) Consumer commentary, ratings, or reviews of businesses, products, or services; or</w:t>
      </w:r>
    </w:p>
    <w:p w14:paraId="4CF19F2A" w14:textId="5D0FE4B8" w:rsidR="002C78AE" w:rsidRPr="00B4030A" w:rsidRDefault="002C78AE" w:rsidP="002C78AE">
      <w:pPr>
        <w:pStyle w:val="SectionBody"/>
        <w:rPr>
          <w:u w:val="single"/>
        </w:rPr>
      </w:pPr>
      <w:r w:rsidRPr="00B4030A">
        <w:rPr>
          <w:u w:val="single"/>
        </w:rPr>
        <w:t>(4) Information gathering or preparation for expressive works, whether or not published.</w:t>
      </w:r>
    </w:p>
    <w:p w14:paraId="7832B177" w14:textId="38F4A701" w:rsidR="002C78AE" w:rsidRPr="00B4030A" w:rsidRDefault="002C78AE" w:rsidP="001E0268">
      <w:pPr>
        <w:pStyle w:val="SectionBody"/>
        <w:rPr>
          <w:u w:val="single"/>
        </w:rPr>
      </w:pPr>
      <w:r w:rsidRPr="00B4030A">
        <w:rPr>
          <w:u w:val="single"/>
        </w:rPr>
        <w:t>(b) This article does not apply to:</w:t>
      </w:r>
    </w:p>
    <w:p w14:paraId="4BCF21AF" w14:textId="5C509BFE" w:rsidR="002C78AE" w:rsidRPr="00B4030A" w:rsidRDefault="002C78AE" w:rsidP="001E0268">
      <w:pPr>
        <w:pStyle w:val="SectionBody"/>
        <w:rPr>
          <w:u w:val="single"/>
        </w:rPr>
      </w:pPr>
      <w:r w:rsidRPr="00B4030A">
        <w:rPr>
          <w:u w:val="single"/>
        </w:rPr>
        <w:t>(1) Enforcement actions brought by the State of West Virginia or a political subdivision for violation of law; or</w:t>
      </w:r>
    </w:p>
    <w:p w14:paraId="30495673" w14:textId="11C6049C" w:rsidR="002C78AE" w:rsidRPr="00B4030A" w:rsidRDefault="002C78AE" w:rsidP="001E0268">
      <w:pPr>
        <w:pStyle w:val="SectionBody"/>
        <w:rPr>
          <w:u w:val="single"/>
        </w:rPr>
      </w:pPr>
      <w:r w:rsidRPr="00B4030A">
        <w:rPr>
          <w:u w:val="single"/>
        </w:rPr>
        <w:t>(2) Contractual disputes only if they do not involve matters of public concern or participation.</w:t>
      </w:r>
    </w:p>
    <w:p w14:paraId="0F8990A8" w14:textId="30354013" w:rsidR="002C78AE" w:rsidRPr="00B4030A" w:rsidRDefault="002C78AE" w:rsidP="00FA0B39">
      <w:pPr>
        <w:pStyle w:val="SectionHeading"/>
        <w:rPr>
          <w:u w:val="single"/>
        </w:rPr>
      </w:pPr>
      <w:r w:rsidRPr="00B4030A">
        <w:rPr>
          <w:u w:val="single"/>
        </w:rPr>
        <w:t>§55-22-5. Special motion to dismiss.</w:t>
      </w:r>
    </w:p>
    <w:p w14:paraId="2B7F2D10" w14:textId="77777777" w:rsidR="002C78AE" w:rsidRPr="00B4030A" w:rsidRDefault="002C78AE" w:rsidP="00FA0B39">
      <w:pPr>
        <w:pStyle w:val="SectionBody"/>
        <w:rPr>
          <w:szCs w:val="24"/>
          <w:u w:val="single"/>
        </w:rPr>
        <w:sectPr w:rsidR="002C78AE" w:rsidRPr="00B4030A" w:rsidSect="002C78AE">
          <w:type w:val="continuous"/>
          <w:pgSz w:w="12240" w:h="15840" w:code="1"/>
          <w:pgMar w:top="1440" w:right="1440" w:bottom="1440" w:left="1440" w:header="720" w:footer="720" w:gutter="0"/>
          <w:lnNumType w:countBy="1" w:restart="newSection"/>
          <w:cols w:space="720"/>
          <w:titlePg/>
          <w:docGrid w:linePitch="360"/>
        </w:sectPr>
      </w:pPr>
    </w:p>
    <w:p w14:paraId="7ED77E99" w14:textId="77777777" w:rsidR="002C78AE" w:rsidRPr="00B4030A" w:rsidRDefault="002C78AE" w:rsidP="002C78AE">
      <w:pPr>
        <w:pStyle w:val="SectionBody"/>
        <w:rPr>
          <w:szCs w:val="24"/>
          <w:u w:val="single"/>
        </w:rPr>
      </w:pPr>
      <w:r w:rsidRPr="00B4030A">
        <w:rPr>
          <w:szCs w:val="24"/>
          <w:u w:val="single"/>
        </w:rPr>
        <w:t>(a) A defendant may file a special motion to dismiss within 60 days after service of the complaint or other pleading.</w:t>
      </w:r>
    </w:p>
    <w:p w14:paraId="2C20B596" w14:textId="77777777" w:rsidR="002C78AE" w:rsidRPr="00B4030A" w:rsidRDefault="002C78AE" w:rsidP="002C78AE">
      <w:pPr>
        <w:pStyle w:val="SectionBody"/>
        <w:rPr>
          <w:szCs w:val="24"/>
          <w:u w:val="single"/>
        </w:rPr>
      </w:pPr>
      <w:r w:rsidRPr="00B4030A">
        <w:rPr>
          <w:szCs w:val="24"/>
          <w:u w:val="single"/>
        </w:rPr>
        <w:t>(b) Filing of the motion shall automatically stay all proceedings and discovery. Discovery may be permitted only upon a clear and convincing showing of necessity and only as to issues directly relevant to the motion.</w:t>
      </w:r>
    </w:p>
    <w:p w14:paraId="48F082D9" w14:textId="153DDC06" w:rsidR="002C78AE" w:rsidRPr="00B4030A" w:rsidRDefault="002C78AE" w:rsidP="002C78AE">
      <w:pPr>
        <w:pStyle w:val="SectionBody"/>
        <w:rPr>
          <w:szCs w:val="24"/>
          <w:u w:val="single"/>
        </w:rPr>
      </w:pPr>
      <w:r w:rsidRPr="00B4030A">
        <w:rPr>
          <w:szCs w:val="24"/>
          <w:u w:val="single"/>
        </w:rPr>
        <w:t>(c) The court shall hold a hearing on the motion within 45 days after its filing and shall issue a ruling within 30 days after the hearing.</w:t>
      </w:r>
    </w:p>
    <w:p w14:paraId="2619A240" w14:textId="6ABEE2FB" w:rsidR="002C78AE" w:rsidRPr="00B4030A" w:rsidRDefault="002C78AE" w:rsidP="00612B8F">
      <w:pPr>
        <w:pStyle w:val="SectionHeading"/>
        <w:rPr>
          <w:u w:val="single"/>
        </w:rPr>
      </w:pPr>
      <w:r w:rsidRPr="00B4030A">
        <w:rPr>
          <w:u w:val="single"/>
        </w:rPr>
        <w:t>§55-22-6. Burden of proof.</w:t>
      </w:r>
    </w:p>
    <w:p w14:paraId="40722B9F" w14:textId="77777777" w:rsidR="002C78AE" w:rsidRPr="00B4030A" w:rsidRDefault="002C78AE" w:rsidP="00612B8F">
      <w:pPr>
        <w:pStyle w:val="SectionBody"/>
        <w:rPr>
          <w:szCs w:val="24"/>
          <w:u w:val="single"/>
        </w:rPr>
        <w:sectPr w:rsidR="002C78AE" w:rsidRPr="00B4030A" w:rsidSect="002C78AE">
          <w:type w:val="continuous"/>
          <w:pgSz w:w="12240" w:h="15840" w:code="1"/>
          <w:pgMar w:top="1440" w:right="1440" w:bottom="1440" w:left="1440" w:header="720" w:footer="720" w:gutter="0"/>
          <w:lnNumType w:countBy="1" w:restart="newSection"/>
          <w:cols w:space="720"/>
          <w:titlePg/>
          <w:docGrid w:linePitch="360"/>
        </w:sectPr>
      </w:pPr>
    </w:p>
    <w:p w14:paraId="078CEF79" w14:textId="0CD82659" w:rsidR="002C78AE" w:rsidRPr="00B4030A" w:rsidRDefault="002C78AE" w:rsidP="002C78AE">
      <w:pPr>
        <w:pStyle w:val="SectionBody"/>
        <w:rPr>
          <w:u w:val="single"/>
        </w:rPr>
      </w:pPr>
      <w:r w:rsidRPr="00B4030A">
        <w:rPr>
          <w:szCs w:val="24"/>
          <w:u w:val="single"/>
        </w:rPr>
        <w:t xml:space="preserve">(a) The moving party </w:t>
      </w:r>
      <w:r w:rsidR="001A2DF3">
        <w:rPr>
          <w:szCs w:val="24"/>
          <w:u w:val="single"/>
        </w:rPr>
        <w:t>shall</w:t>
      </w:r>
      <w:r w:rsidRPr="00B4030A">
        <w:rPr>
          <w:szCs w:val="24"/>
          <w:u w:val="single"/>
        </w:rPr>
        <w:t xml:space="preserve"> first establish that this article applies to the claim</w:t>
      </w:r>
      <w:r w:rsidRPr="00B4030A">
        <w:rPr>
          <w:u w:val="single"/>
        </w:rPr>
        <w:t>.</w:t>
      </w:r>
    </w:p>
    <w:p w14:paraId="0D610D1F" w14:textId="25D7656E" w:rsidR="002C78AE" w:rsidRPr="00B4030A" w:rsidRDefault="002C78AE" w:rsidP="002C78AE">
      <w:pPr>
        <w:pStyle w:val="SectionBody"/>
        <w:rPr>
          <w:u w:val="single"/>
        </w:rPr>
      </w:pPr>
      <w:r w:rsidRPr="00B4030A">
        <w:rPr>
          <w:u w:val="single"/>
        </w:rPr>
        <w:t xml:space="preserve">(b) If established, the responding party </w:t>
      </w:r>
      <w:r w:rsidR="001A2DF3">
        <w:rPr>
          <w:u w:val="single"/>
        </w:rPr>
        <w:t>shall</w:t>
      </w:r>
      <w:r w:rsidRPr="00B4030A">
        <w:rPr>
          <w:u w:val="single"/>
        </w:rPr>
        <w:t xml:space="preserve"> demonstrate a probability of prevailing on the merits with admissible evidence.</w:t>
      </w:r>
    </w:p>
    <w:p w14:paraId="5F411E53" w14:textId="301DC52F" w:rsidR="002C78AE" w:rsidRPr="00B4030A" w:rsidRDefault="002C78AE" w:rsidP="00612B8F">
      <w:pPr>
        <w:pStyle w:val="SectionBody"/>
        <w:rPr>
          <w:u w:val="single"/>
        </w:rPr>
      </w:pPr>
      <w:r w:rsidRPr="00B4030A">
        <w:rPr>
          <w:u w:val="single"/>
        </w:rPr>
        <w:t>(c) The court shall dismiss the claim if the responding party fails to meet this burden.</w:t>
      </w:r>
    </w:p>
    <w:p w14:paraId="4CEF380D" w14:textId="3A8D4E03" w:rsidR="002C78AE" w:rsidRPr="00B4030A" w:rsidRDefault="002C78AE" w:rsidP="007E6FC9">
      <w:pPr>
        <w:pStyle w:val="SectionHeading"/>
        <w:rPr>
          <w:u w:val="single"/>
        </w:rPr>
      </w:pPr>
      <w:r w:rsidRPr="00B4030A">
        <w:rPr>
          <w:u w:val="single"/>
        </w:rPr>
        <w:t>§55-22-7. Appeal.</w:t>
      </w:r>
    </w:p>
    <w:p w14:paraId="10462C0F" w14:textId="77777777" w:rsidR="002C78AE" w:rsidRPr="00B4030A" w:rsidRDefault="002C78AE" w:rsidP="007E6FC9">
      <w:pPr>
        <w:pStyle w:val="SectionBody"/>
        <w:rPr>
          <w:u w:val="single"/>
        </w:rPr>
        <w:sectPr w:rsidR="002C78AE" w:rsidRPr="00B4030A" w:rsidSect="002C78AE">
          <w:type w:val="continuous"/>
          <w:pgSz w:w="12240" w:h="15840" w:code="1"/>
          <w:pgMar w:top="1440" w:right="1440" w:bottom="1440" w:left="1440" w:header="720" w:footer="720" w:gutter="0"/>
          <w:lnNumType w:countBy="1" w:restart="newSection"/>
          <w:cols w:space="720"/>
          <w:titlePg/>
          <w:docGrid w:linePitch="360"/>
        </w:sectPr>
      </w:pPr>
    </w:p>
    <w:p w14:paraId="6D50BE25" w14:textId="2F652322" w:rsidR="002C78AE" w:rsidRPr="00B4030A" w:rsidRDefault="002C78AE" w:rsidP="002C78AE">
      <w:pPr>
        <w:pStyle w:val="SectionBody"/>
        <w:rPr>
          <w:u w:val="single"/>
        </w:rPr>
      </w:pPr>
      <w:r w:rsidRPr="00B4030A">
        <w:rPr>
          <w:u w:val="single"/>
        </w:rPr>
        <w:t>An order granting or denying a motion to dismiss under this article is immediately appealable as of right.  All proceedings, including discovery, remain stayed during the pendency of the appeal.</w:t>
      </w:r>
    </w:p>
    <w:p w14:paraId="6C2BAF92" w14:textId="78E0585B" w:rsidR="002C78AE" w:rsidRPr="00B4030A" w:rsidRDefault="002C78AE" w:rsidP="00C96208">
      <w:pPr>
        <w:pStyle w:val="SectionHeading"/>
        <w:rPr>
          <w:u w:val="single"/>
        </w:rPr>
      </w:pPr>
      <w:r w:rsidRPr="00B4030A">
        <w:rPr>
          <w:u w:val="single"/>
        </w:rPr>
        <w:t>§55-22-8. Attorney’s fees and sanctions.</w:t>
      </w:r>
    </w:p>
    <w:p w14:paraId="62FB6794" w14:textId="77777777" w:rsidR="002C78AE" w:rsidRPr="00B4030A" w:rsidRDefault="002C78AE" w:rsidP="00C96208">
      <w:pPr>
        <w:pStyle w:val="SectionBody"/>
        <w:rPr>
          <w:u w:val="single"/>
        </w:rPr>
        <w:sectPr w:rsidR="002C78AE" w:rsidRPr="00B4030A" w:rsidSect="002C78AE">
          <w:type w:val="continuous"/>
          <w:pgSz w:w="12240" w:h="15840" w:code="1"/>
          <w:pgMar w:top="1440" w:right="1440" w:bottom="1440" w:left="1440" w:header="720" w:footer="720" w:gutter="0"/>
          <w:lnNumType w:countBy="1" w:restart="newSection"/>
          <w:cols w:space="720"/>
          <w:titlePg/>
          <w:docGrid w:linePitch="360"/>
        </w:sectPr>
      </w:pPr>
    </w:p>
    <w:p w14:paraId="6C2E71A4" w14:textId="77777777" w:rsidR="002C78AE" w:rsidRPr="00B4030A" w:rsidRDefault="002C78AE" w:rsidP="002C78AE">
      <w:pPr>
        <w:pStyle w:val="SectionBody"/>
        <w:rPr>
          <w:u w:val="single"/>
        </w:rPr>
      </w:pPr>
      <w:r w:rsidRPr="00B4030A">
        <w:rPr>
          <w:u w:val="single"/>
        </w:rPr>
        <w:t xml:space="preserve">(a) A prevailing movant shall recover full attorney’s fees, costs, and litigation expenses. </w:t>
      </w:r>
    </w:p>
    <w:p w14:paraId="4CCA7EB0" w14:textId="77777777" w:rsidR="002C78AE" w:rsidRPr="00B4030A" w:rsidRDefault="002C78AE" w:rsidP="002C78AE">
      <w:pPr>
        <w:pStyle w:val="SectionBody"/>
        <w:rPr>
          <w:u w:val="single"/>
        </w:rPr>
      </w:pPr>
      <w:r w:rsidRPr="00B4030A">
        <w:rPr>
          <w:u w:val="single"/>
        </w:rPr>
        <w:t>(b) If the court finds that the action was brought in bad faith or with intent to chill protected expression, the court shall impose additional sanctions, which shall include treble costs or civil penalties.</w:t>
      </w:r>
    </w:p>
    <w:p w14:paraId="449CD56E" w14:textId="4C8247F4" w:rsidR="002C78AE" w:rsidRPr="00B4030A" w:rsidRDefault="002C78AE" w:rsidP="002C78AE">
      <w:pPr>
        <w:pStyle w:val="SectionBody"/>
        <w:rPr>
          <w:u w:val="single"/>
        </w:rPr>
      </w:pPr>
      <w:r w:rsidRPr="00B4030A">
        <w:rPr>
          <w:u w:val="single"/>
        </w:rPr>
        <w:t>(c) If the court determines that a motion under this article was filed without good cause, the responding party may recover reasonable attorney’s fees and costs.</w:t>
      </w:r>
    </w:p>
    <w:p w14:paraId="0F223E98" w14:textId="2DED816D" w:rsidR="002C78AE" w:rsidRPr="00B4030A" w:rsidRDefault="002C78AE" w:rsidP="009A6198">
      <w:pPr>
        <w:pStyle w:val="SectionHeading"/>
        <w:rPr>
          <w:u w:val="single"/>
        </w:rPr>
      </w:pPr>
      <w:r w:rsidRPr="00B4030A">
        <w:rPr>
          <w:u w:val="single"/>
        </w:rPr>
        <w:t xml:space="preserve">§55-22-9.  Severability.  </w:t>
      </w:r>
    </w:p>
    <w:p w14:paraId="32563F70" w14:textId="0135584D" w:rsidR="002C78AE" w:rsidRPr="00B4030A" w:rsidRDefault="002C78AE" w:rsidP="00CC1F3B">
      <w:pPr>
        <w:pStyle w:val="SectionBody"/>
        <w:rPr>
          <w:u w:val="single"/>
        </w:rPr>
      </w:pPr>
      <w:r w:rsidRPr="00B4030A">
        <w:rPr>
          <w:u w:val="single"/>
        </w:rPr>
        <w:t>If any provision of this article or its application is held invalid, the remainder of the article or application to other persons or circumstances is not affected.</w:t>
      </w:r>
    </w:p>
    <w:p w14:paraId="09772A44" w14:textId="77777777" w:rsidR="00C33014" w:rsidRDefault="00C33014" w:rsidP="00CC1F3B">
      <w:pPr>
        <w:pStyle w:val="Note"/>
      </w:pPr>
    </w:p>
    <w:p w14:paraId="3B9D35FD" w14:textId="737BD39D" w:rsidR="006865E9" w:rsidRDefault="00CF1DCA" w:rsidP="00CC1F3B">
      <w:pPr>
        <w:pStyle w:val="Note"/>
      </w:pPr>
      <w:r>
        <w:t>NOTE: The</w:t>
      </w:r>
      <w:r w:rsidR="006865E9">
        <w:t xml:space="preserve"> purpose of this bill is to </w:t>
      </w:r>
      <w:r w:rsidR="002C78AE">
        <w:t>create the West Virginia Public Participation Protection Act</w:t>
      </w:r>
      <w:r w:rsidR="001A2DF3">
        <w:t>.  The Act applies to certain causes of action where protection of freedom of speech is concerned.</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C78A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070BB" w14:textId="77777777" w:rsidR="00D344EC" w:rsidRPr="00B844FE" w:rsidRDefault="00D344EC" w:rsidP="00B844FE">
      <w:r>
        <w:separator/>
      </w:r>
    </w:p>
  </w:endnote>
  <w:endnote w:type="continuationSeparator" w:id="0">
    <w:p w14:paraId="37E224E8" w14:textId="77777777" w:rsidR="00D344EC" w:rsidRPr="00B844FE" w:rsidRDefault="00D344E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B5F9" w14:textId="77777777" w:rsidR="00FE132C" w:rsidRDefault="00FE1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D39F8" w14:textId="77777777" w:rsidR="00D344EC" w:rsidRPr="00B844FE" w:rsidRDefault="00D344EC" w:rsidP="00B844FE">
      <w:r>
        <w:separator/>
      </w:r>
    </w:p>
  </w:footnote>
  <w:footnote w:type="continuationSeparator" w:id="0">
    <w:p w14:paraId="39C37B96" w14:textId="77777777" w:rsidR="00D344EC" w:rsidRPr="00B844FE" w:rsidRDefault="00D344E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8D2036">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06F6155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F13F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F13F9">
          <w:rPr>
            <w:sz w:val="22"/>
            <w:szCs w:val="22"/>
          </w:rPr>
          <w:t>2026R2748</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F2744"/>
    <w:multiLevelType w:val="hybridMultilevel"/>
    <w:tmpl w:val="398C13DC"/>
    <w:lvl w:ilvl="0" w:tplc="AFEC71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69B33CEE"/>
    <w:multiLevelType w:val="hybridMultilevel"/>
    <w:tmpl w:val="23AC0264"/>
    <w:lvl w:ilvl="0" w:tplc="7A4638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3856">
    <w:abstractNumId w:val="1"/>
  </w:num>
  <w:num w:numId="2" w16cid:durableId="1354503649">
    <w:abstractNumId w:val="1"/>
  </w:num>
  <w:num w:numId="3" w16cid:durableId="632251897">
    <w:abstractNumId w:val="0"/>
  </w:num>
  <w:num w:numId="4" w16cid:durableId="1565678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142DE"/>
    <w:rsid w:val="000573A9"/>
    <w:rsid w:val="00085D22"/>
    <w:rsid w:val="00093AB0"/>
    <w:rsid w:val="000B7C5B"/>
    <w:rsid w:val="000C5C77"/>
    <w:rsid w:val="000E3912"/>
    <w:rsid w:val="0010070F"/>
    <w:rsid w:val="0015112E"/>
    <w:rsid w:val="001552E7"/>
    <w:rsid w:val="001566B4"/>
    <w:rsid w:val="00157A07"/>
    <w:rsid w:val="001A2DF3"/>
    <w:rsid w:val="001A66B7"/>
    <w:rsid w:val="001C279E"/>
    <w:rsid w:val="001D459E"/>
    <w:rsid w:val="00211F02"/>
    <w:rsid w:val="0022348D"/>
    <w:rsid w:val="0027011C"/>
    <w:rsid w:val="00274200"/>
    <w:rsid w:val="00275740"/>
    <w:rsid w:val="002A0269"/>
    <w:rsid w:val="002C78AE"/>
    <w:rsid w:val="002F562C"/>
    <w:rsid w:val="00303684"/>
    <w:rsid w:val="003143F5"/>
    <w:rsid w:val="00314854"/>
    <w:rsid w:val="00394191"/>
    <w:rsid w:val="003C51CD"/>
    <w:rsid w:val="003C6034"/>
    <w:rsid w:val="003E7B05"/>
    <w:rsid w:val="003F13F9"/>
    <w:rsid w:val="00400B5C"/>
    <w:rsid w:val="004368E0"/>
    <w:rsid w:val="004912DB"/>
    <w:rsid w:val="004C13DD"/>
    <w:rsid w:val="004D3ABE"/>
    <w:rsid w:val="004E3441"/>
    <w:rsid w:val="00500579"/>
    <w:rsid w:val="005A5366"/>
    <w:rsid w:val="00600CBC"/>
    <w:rsid w:val="006369EB"/>
    <w:rsid w:val="00637E73"/>
    <w:rsid w:val="006465F4"/>
    <w:rsid w:val="006865E9"/>
    <w:rsid w:val="00686E9A"/>
    <w:rsid w:val="00691F3E"/>
    <w:rsid w:val="00694BFB"/>
    <w:rsid w:val="00696731"/>
    <w:rsid w:val="006A106B"/>
    <w:rsid w:val="006C523D"/>
    <w:rsid w:val="006D4036"/>
    <w:rsid w:val="007A5259"/>
    <w:rsid w:val="007A7081"/>
    <w:rsid w:val="007E6AEE"/>
    <w:rsid w:val="007F1CF5"/>
    <w:rsid w:val="00834EDE"/>
    <w:rsid w:val="008736AA"/>
    <w:rsid w:val="008D2036"/>
    <w:rsid w:val="008D275D"/>
    <w:rsid w:val="00946186"/>
    <w:rsid w:val="00980327"/>
    <w:rsid w:val="00986478"/>
    <w:rsid w:val="009B5557"/>
    <w:rsid w:val="009F1067"/>
    <w:rsid w:val="00A31E01"/>
    <w:rsid w:val="00A527AD"/>
    <w:rsid w:val="00A718CF"/>
    <w:rsid w:val="00AA069B"/>
    <w:rsid w:val="00AE48A0"/>
    <w:rsid w:val="00AE61BE"/>
    <w:rsid w:val="00B10913"/>
    <w:rsid w:val="00B16F25"/>
    <w:rsid w:val="00B24422"/>
    <w:rsid w:val="00B4030A"/>
    <w:rsid w:val="00B66B81"/>
    <w:rsid w:val="00B71C6D"/>
    <w:rsid w:val="00B71E6F"/>
    <w:rsid w:val="00B80C20"/>
    <w:rsid w:val="00B844FE"/>
    <w:rsid w:val="00B86B4F"/>
    <w:rsid w:val="00B87A7E"/>
    <w:rsid w:val="00BA1F84"/>
    <w:rsid w:val="00BC562B"/>
    <w:rsid w:val="00BF4730"/>
    <w:rsid w:val="00C33014"/>
    <w:rsid w:val="00C33434"/>
    <w:rsid w:val="00C34166"/>
    <w:rsid w:val="00C34869"/>
    <w:rsid w:val="00C42EB6"/>
    <w:rsid w:val="00C62327"/>
    <w:rsid w:val="00C6792B"/>
    <w:rsid w:val="00C81C48"/>
    <w:rsid w:val="00C85096"/>
    <w:rsid w:val="00CB20EF"/>
    <w:rsid w:val="00CB24C7"/>
    <w:rsid w:val="00CC1F3B"/>
    <w:rsid w:val="00CD12CB"/>
    <w:rsid w:val="00CD36CF"/>
    <w:rsid w:val="00CF012C"/>
    <w:rsid w:val="00CF1DCA"/>
    <w:rsid w:val="00D2073A"/>
    <w:rsid w:val="00D344EC"/>
    <w:rsid w:val="00D579FC"/>
    <w:rsid w:val="00D81C16"/>
    <w:rsid w:val="00DB6D79"/>
    <w:rsid w:val="00DD6F94"/>
    <w:rsid w:val="00DE526B"/>
    <w:rsid w:val="00DF199D"/>
    <w:rsid w:val="00E01542"/>
    <w:rsid w:val="00E365F1"/>
    <w:rsid w:val="00E62F48"/>
    <w:rsid w:val="00E831B3"/>
    <w:rsid w:val="00E95FBC"/>
    <w:rsid w:val="00EA4E74"/>
    <w:rsid w:val="00EC5E63"/>
    <w:rsid w:val="00ED4409"/>
    <w:rsid w:val="00EE70CB"/>
    <w:rsid w:val="00F41CA2"/>
    <w:rsid w:val="00F443C0"/>
    <w:rsid w:val="00F62EFB"/>
    <w:rsid w:val="00F939A4"/>
    <w:rsid w:val="00FA7B09"/>
    <w:rsid w:val="00FD5B51"/>
    <w:rsid w:val="00FE067E"/>
    <w:rsid w:val="00FE132C"/>
    <w:rsid w:val="00FE208F"/>
    <w:rsid w:val="00FE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0BAC769E-5356-4748-87A0-31CE5028C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C78A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2C29F7" w:rsidRDefault="00227B73">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2C29F7" w:rsidRDefault="00227B73">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2C29F7" w:rsidRDefault="00227B73">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2C29F7" w:rsidRDefault="00227B73">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2C29F7" w:rsidRDefault="00227B73">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142DE"/>
    <w:rsid w:val="001C0AFF"/>
    <w:rsid w:val="00227B73"/>
    <w:rsid w:val="002C29F7"/>
    <w:rsid w:val="003E7B05"/>
    <w:rsid w:val="004912DB"/>
    <w:rsid w:val="00696731"/>
    <w:rsid w:val="00C34166"/>
    <w:rsid w:val="00CB24C7"/>
    <w:rsid w:val="00DB4F0A"/>
    <w:rsid w:val="00EA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2026-01-27T23:01:00Z</dcterms:created>
  <dcterms:modified xsi:type="dcterms:W3CDTF">2026-01-27T23:01:00Z</dcterms:modified>
</cp:coreProperties>
</file>